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CB" w:rsidRDefault="00AB7FCB" w:rsidP="00AB7FCB">
      <w:pPr>
        <w:tabs>
          <w:tab w:val="left" w:pos="5220"/>
          <w:tab w:val="right" w:pos="8460"/>
        </w:tabs>
      </w:pPr>
      <w:bookmarkStart w:id="0" w:name="Text1"/>
      <w:r>
        <w:tab/>
      </w:r>
      <w:r w:rsidR="00BA413B">
        <w:t>2018-10-01</w:t>
      </w:r>
      <w:r>
        <w:tab/>
      </w:r>
    </w:p>
    <w:p w:rsidR="00AB7FCB" w:rsidRDefault="00AB7FCB" w:rsidP="0040191A">
      <w:pPr>
        <w:tabs>
          <w:tab w:val="left" w:pos="5220"/>
        </w:tabs>
      </w:pPr>
    </w:p>
    <w:p w:rsidR="00AB7FCB" w:rsidRDefault="00AB7FCB" w:rsidP="0040191A">
      <w:pPr>
        <w:tabs>
          <w:tab w:val="left" w:pos="5220"/>
        </w:tabs>
      </w:pPr>
    </w:p>
    <w:p w:rsidR="00AB7FCB" w:rsidRDefault="00AB7FCB" w:rsidP="00625D14">
      <w:pPr>
        <w:tabs>
          <w:tab w:val="left" w:pos="5220"/>
        </w:tabs>
        <w:spacing w:after="120"/>
      </w:pPr>
    </w:p>
    <w:bookmarkEnd w:id="0"/>
    <w:p w:rsidR="007311F6" w:rsidRDefault="008F0BDA" w:rsidP="0040191A">
      <w:pPr>
        <w:tabs>
          <w:tab w:val="left" w:pos="5220"/>
        </w:tabs>
      </w:pPr>
      <w:r>
        <w:t>Teknikavdelningen</w:t>
      </w:r>
    </w:p>
    <w:p w:rsidR="0040191A" w:rsidRDefault="008F0BDA" w:rsidP="0040191A">
      <w:pPr>
        <w:tabs>
          <w:tab w:val="left" w:pos="5220"/>
        </w:tabs>
      </w:pPr>
      <w:r>
        <w:t>Marcus Nystrand</w:t>
      </w:r>
      <w:r>
        <w:tab/>
      </w:r>
    </w:p>
    <w:p w:rsidR="0040191A" w:rsidRDefault="008F0BDA" w:rsidP="0040191A">
      <w:pPr>
        <w:tabs>
          <w:tab w:val="left" w:pos="5220"/>
        </w:tabs>
      </w:pPr>
      <w:r>
        <w:t>0738-660 502</w:t>
      </w:r>
      <w:r w:rsidR="0040191A">
        <w:tab/>
      </w:r>
    </w:p>
    <w:p w:rsidR="0040191A" w:rsidRPr="008F0BDA" w:rsidRDefault="008F0BDA" w:rsidP="0040191A">
      <w:pPr>
        <w:tabs>
          <w:tab w:val="left" w:pos="5220"/>
        </w:tabs>
      </w:pPr>
      <w:r>
        <w:t>Marcus.nystrand</w:t>
      </w:r>
      <w:r w:rsidR="0040191A" w:rsidRPr="008F0BDA">
        <w:t>@</w:t>
      </w:r>
      <w:r w:rsidR="00116A9A" w:rsidRPr="008F0BDA">
        <w:t>regionuppsala</w:t>
      </w:r>
      <w:r w:rsidR="0040191A" w:rsidRPr="008F0BDA">
        <w:t>.se</w:t>
      </w:r>
      <w:r w:rsidR="000A5B93" w:rsidRPr="008F0BDA">
        <w:tab/>
      </w:r>
      <w:r w:rsidR="000A5B93">
        <w:fldChar w:fldCharType="begin">
          <w:ffData>
            <w:name w:val=""/>
            <w:enabled/>
            <w:calcOnExit w:val="0"/>
            <w:textInput/>
          </w:ffData>
        </w:fldChar>
      </w:r>
      <w:r w:rsidR="000A5B93" w:rsidRPr="008F0BDA">
        <w:instrText xml:space="preserve"> FORMTEXT </w:instrText>
      </w:r>
      <w:r w:rsidR="000A5B93">
        <w:fldChar w:fldCharType="separate"/>
      </w:r>
      <w:r w:rsidR="000A5B93">
        <w:rPr>
          <w:noProof/>
        </w:rPr>
        <w:t> </w:t>
      </w:r>
      <w:r w:rsidR="000A5B93">
        <w:rPr>
          <w:noProof/>
        </w:rPr>
        <w:t> </w:t>
      </w:r>
      <w:r w:rsidR="000A5B93">
        <w:rPr>
          <w:noProof/>
        </w:rPr>
        <w:t> </w:t>
      </w:r>
      <w:r w:rsidR="000A5B93">
        <w:rPr>
          <w:noProof/>
        </w:rPr>
        <w:t> </w:t>
      </w:r>
      <w:r w:rsidR="000A5B93">
        <w:rPr>
          <w:noProof/>
        </w:rPr>
        <w:t> </w:t>
      </w:r>
      <w:r w:rsidR="000A5B93">
        <w:fldChar w:fldCharType="end"/>
      </w:r>
    </w:p>
    <w:p w:rsidR="00E7410C" w:rsidRPr="008F0BDA" w:rsidRDefault="00E7410C" w:rsidP="0040191A">
      <w:pPr>
        <w:tabs>
          <w:tab w:val="left" w:pos="5220"/>
        </w:tabs>
      </w:pPr>
    </w:p>
    <w:p w:rsidR="00E7410C" w:rsidRPr="008F0BDA" w:rsidRDefault="00E7410C" w:rsidP="0040191A">
      <w:pPr>
        <w:tabs>
          <w:tab w:val="left" w:pos="5220"/>
        </w:tabs>
      </w:pPr>
    </w:p>
    <w:p w:rsidR="00E7410C" w:rsidRPr="008F0BDA" w:rsidRDefault="00E7410C" w:rsidP="0040191A">
      <w:pPr>
        <w:tabs>
          <w:tab w:val="left" w:pos="5220"/>
        </w:tabs>
      </w:pPr>
    </w:p>
    <w:p w:rsidR="0040191A" w:rsidRPr="008F0BDA" w:rsidRDefault="0040191A" w:rsidP="0040191A">
      <w:pPr>
        <w:tabs>
          <w:tab w:val="left" w:pos="5220"/>
        </w:tabs>
      </w:pPr>
    </w:p>
    <w:p w:rsidR="00E7410C" w:rsidRPr="008F0BDA" w:rsidRDefault="00E7410C" w:rsidP="0040191A">
      <w:pPr>
        <w:tabs>
          <w:tab w:val="left" w:pos="5220"/>
        </w:tabs>
        <w:sectPr w:rsidR="00E7410C" w:rsidRPr="008F0BDA" w:rsidSect="0069229E">
          <w:headerReference w:type="default" r:id="rId8"/>
          <w:footerReference w:type="default" r:id="rId9"/>
          <w:headerReference w:type="first" r:id="rId10"/>
          <w:footerReference w:type="first" r:id="rId11"/>
          <w:pgSz w:w="11906" w:h="16838" w:code="9"/>
          <w:pgMar w:top="1079" w:right="1701" w:bottom="1418" w:left="1701" w:header="709" w:footer="811" w:gutter="0"/>
          <w:cols w:space="708"/>
          <w:titlePg/>
          <w:docGrid w:linePitch="360"/>
        </w:sectPr>
      </w:pPr>
    </w:p>
    <w:p w:rsidR="00DF05C8" w:rsidRPr="008F0BDA" w:rsidRDefault="008F0BDA" w:rsidP="00DF0C29">
      <w:pPr>
        <w:pStyle w:val="Rubrik1"/>
      </w:pPr>
      <w:r>
        <w:t>PM om handhavandet av energi</w:t>
      </w:r>
      <w:r w:rsidRPr="008F0BDA">
        <w:t>skatt när man räknas som elproducent</w:t>
      </w:r>
    </w:p>
    <w:p w:rsidR="008A165E" w:rsidRPr="008F0BDA" w:rsidRDefault="008F0BDA" w:rsidP="006F6CF5">
      <w:pPr>
        <w:tabs>
          <w:tab w:val="left" w:pos="5220"/>
        </w:tabs>
      </w:pPr>
      <w:r w:rsidRPr="008F0BDA">
        <w:t>Denna text beskriver lärdomarna, fallgroparna och frågeställningarna som Region Uppsala upplevt när de – på grund av större solcellsinstallationer – blivit registrerade som elproducent och därmed måste sköta hanteringen av elskatt själva.</w:t>
      </w:r>
    </w:p>
    <w:p w:rsidR="00C5421B" w:rsidRDefault="008F0BDA" w:rsidP="00C5421B">
      <w:pPr>
        <w:pStyle w:val="Rubrik2"/>
      </w:pPr>
      <w:r>
        <w:t>Bakgrund</w:t>
      </w:r>
    </w:p>
    <w:p w:rsidR="008F0BDA" w:rsidRDefault="008F0BDA" w:rsidP="008F0BDA">
      <w:r>
        <w:t>Sedan den 1 januari 2018 läggs kostnaden för energiskatt på elnätsfakturan (tidigare sköttes detta av elhandelsbolaget). Kostnaden ligger för närvarande på 33,1 öre per kilowattimme konsumerad el.</w:t>
      </w:r>
    </w:p>
    <w:p w:rsidR="008F0BDA" w:rsidRDefault="008F0BDA" w:rsidP="008F0BDA"/>
    <w:p w:rsidR="008F0BDA" w:rsidRDefault="008F0BDA" w:rsidP="008F0BDA">
      <w:r>
        <w:t>Från nyssnämnda datum gäller även nya regler för den aktör som är att räkna som elpr</w:t>
      </w:r>
      <w:r w:rsidR="002A2422">
        <w:t>o</w:t>
      </w:r>
      <w:r>
        <w:t>ducent: om man producerar eller överför el skall man normalt</w:t>
      </w:r>
      <w:r w:rsidR="002A2422">
        <w:t xml:space="preserve"> själv</w:t>
      </w:r>
      <w:r>
        <w:t xml:space="preserve"> betala skatt på den elen. Detta innebär att man registrerar sig hos Skatteverket och själv hanterar deklarationen </w:t>
      </w:r>
      <w:r w:rsidR="002A2422">
        <w:t xml:space="preserve">och betalningen </w:t>
      </w:r>
      <w:r>
        <w:t>av energiskatt</w:t>
      </w:r>
      <w:r w:rsidR="002A2422">
        <w:t>.</w:t>
      </w:r>
    </w:p>
    <w:p w:rsidR="002A2422" w:rsidRDefault="002A2422" w:rsidP="008F0BDA"/>
    <w:p w:rsidR="002A2422" w:rsidRDefault="002A2422" w:rsidP="008F0BDA">
      <w:r>
        <w:t>För att räknas som elproducent gäller att:</w:t>
      </w:r>
    </w:p>
    <w:p w:rsidR="002A2422" w:rsidRDefault="002A2422" w:rsidP="002A2422">
      <w:pPr>
        <w:pStyle w:val="Liststycke"/>
        <w:numPr>
          <w:ilvl w:val="0"/>
          <w:numId w:val="1"/>
        </w:numPr>
      </w:pPr>
      <w:r>
        <w:t>Man framställer el i en anläggning med en sammanlagd installerat generatoreffekt om minst 50 kW</w:t>
      </w:r>
    </w:p>
    <w:p w:rsidR="002A2422" w:rsidRDefault="002A2422" w:rsidP="002A2422">
      <w:pPr>
        <w:pStyle w:val="Liststycke"/>
        <w:numPr>
          <w:ilvl w:val="0"/>
          <w:numId w:val="1"/>
        </w:numPr>
      </w:pPr>
      <w:r>
        <w:t>Man förfogar över en sammanlagd installerad generatoreffekt om minst 50 kW</w:t>
      </w:r>
    </w:p>
    <w:p w:rsidR="002A2422" w:rsidRDefault="002A2422" w:rsidP="002A2422">
      <w:r>
        <w:t>Om elen framställs från vind, vågor, sol eller annan energikälla utan generator gäller:</w:t>
      </w:r>
    </w:p>
    <w:p w:rsidR="002A2422" w:rsidRDefault="002A2422" w:rsidP="002A2422">
      <w:pPr>
        <w:pStyle w:val="Liststycke"/>
        <w:numPr>
          <w:ilvl w:val="0"/>
          <w:numId w:val="1"/>
        </w:numPr>
      </w:pPr>
      <w:r>
        <w:t>Vind eller vågor: sammanlagd effekt om minst 125 kW</w:t>
      </w:r>
    </w:p>
    <w:p w:rsidR="002A2422" w:rsidRDefault="002A2422" w:rsidP="002A2422">
      <w:pPr>
        <w:pStyle w:val="Liststycke"/>
        <w:numPr>
          <w:ilvl w:val="0"/>
          <w:numId w:val="1"/>
        </w:numPr>
      </w:pPr>
      <w:r>
        <w:t>Sol: sammanlagd effekt om minst 255 kW</w:t>
      </w:r>
    </w:p>
    <w:p w:rsidR="002A2422" w:rsidRDefault="002A2422" w:rsidP="002A2422"/>
    <w:p w:rsidR="002A2422" w:rsidRDefault="002A2422" w:rsidP="002A2422">
      <w:r>
        <w:t xml:space="preserve">Det viktiga här är sammanlagd effekt. Sammanläggningen räknas </w:t>
      </w:r>
      <w:r>
        <w:rPr>
          <w:i/>
        </w:rPr>
        <w:t>per organisationsnummer</w:t>
      </w:r>
      <w:r>
        <w:t xml:space="preserve"> – har man flera anläggningar på </w:t>
      </w:r>
      <w:proofErr w:type="spellStart"/>
      <w:r w:rsidR="00AE40D4">
        <w:t>maximatlt</w:t>
      </w:r>
      <w:proofErr w:type="spellEnd"/>
      <w:r w:rsidR="00AE40D4">
        <w:t xml:space="preserve"> </w:t>
      </w:r>
      <w:r>
        <w:t xml:space="preserve">254 kW på olika fastigheter skall </w:t>
      </w:r>
      <w:r w:rsidR="00AE40D4">
        <w:t xml:space="preserve">alla deleffekter </w:t>
      </w:r>
      <w:r>
        <w:t xml:space="preserve">slås samman till en gemensam effekt. </w:t>
      </w:r>
      <w:r>
        <w:rPr>
          <w:b/>
        </w:rPr>
        <w:t>Det är den totala installerade effekten på organisationsnumret som räknas</w:t>
      </w:r>
      <w:r>
        <w:t>. Annan information förekommer på nätet, men ovanståen</w:t>
      </w:r>
      <w:r w:rsidR="00AE40D4">
        <w:t xml:space="preserve">de är vad som gäller och stöd finns i Regeringen, Skatteverket och ellagen, se </w:t>
      </w:r>
      <w:r w:rsidR="00A172F1">
        <w:t xml:space="preserve">länkar </w:t>
      </w:r>
      <w:r w:rsidR="00AE40D4">
        <w:t>nedan.</w:t>
      </w:r>
    </w:p>
    <w:p w:rsidR="00503651" w:rsidRDefault="00503651" w:rsidP="002A2422"/>
    <w:p w:rsidR="00503651" w:rsidRDefault="00503651" w:rsidP="002A2422">
      <w:r w:rsidRPr="00503651">
        <w:rPr>
          <w:b/>
        </w:rPr>
        <w:t>Observera att det förutom den producerade elen, skall deklareras och betalas elskatt för all konsumerad el under organisationsnumret</w:t>
      </w:r>
      <w:r>
        <w:t>. Elnätsbolaget sköter alltså inte den ”vanliga” elskatten längre.</w:t>
      </w:r>
    </w:p>
    <w:p w:rsidR="00AE40D4" w:rsidRDefault="00AE40D4" w:rsidP="002A2422"/>
    <w:p w:rsidR="00AE40D4" w:rsidRDefault="00AE40D4" w:rsidP="002A2422">
      <w:r>
        <w:t xml:space="preserve">Ytterligare en sak krånglar till det hela. </w:t>
      </w:r>
      <w:proofErr w:type="spellStart"/>
      <w:r>
        <w:t>Solel</w:t>
      </w:r>
      <w:proofErr w:type="spellEnd"/>
      <w:r>
        <w:t xml:space="preserve"> från anläggningar som är på 255 kW eller mer är belagd med full energiskatt, det vill säga 33,1 öre per producerad kWh skall deklareras och betalas. </w:t>
      </w:r>
      <w:proofErr w:type="spellStart"/>
      <w:r>
        <w:t>Solel</w:t>
      </w:r>
      <w:proofErr w:type="spellEnd"/>
      <w:r>
        <w:t xml:space="preserve"> från anläggningar som är mindre än 255 kW (men där ägaren har totalt mer än 255 kW),</w:t>
      </w:r>
      <w:r w:rsidR="00503651">
        <w:t xml:space="preserve"> är belagd med reducerad energi</w:t>
      </w:r>
      <w:r>
        <w:t>skatt, för närvarande 0,5 öre per producerad kWh.</w:t>
      </w:r>
    </w:p>
    <w:p w:rsidR="00AE40D4" w:rsidRDefault="00AE40D4" w:rsidP="002A2422"/>
    <w:p w:rsidR="00AE40D4" w:rsidRDefault="00AE40D4" w:rsidP="002A2422">
      <w:r>
        <w:t>Exempel: Region X äger tre solcellsanläggningar, A (på 10 kW), B (på 254 kW) och C (på 300 kW). Under samma organisationsnummer överstiger den sammanlagda effekten 255 kW, Region X är alltså a</w:t>
      </w:r>
      <w:r w:rsidR="00503651">
        <w:t>tt räkna som elproduc</w:t>
      </w:r>
      <w:r>
        <w:t>e</w:t>
      </w:r>
      <w:r w:rsidR="00503651">
        <w:t>n</w:t>
      </w:r>
      <w:r>
        <w:t>t och skall deklarera och betala sin energiskatt själv. Anläggningarna A och B är för sig mindre än 255 kW – här deklareras och betalas en reducerad energiskatt om 0,5 öre per producerad kWh. Anläggning C är större än 255 kW – här deklarerad och betalas full energiskatt</w:t>
      </w:r>
      <w:r w:rsidR="00503651">
        <w:t xml:space="preserve"> om 33,1 öre per producerad kWh. Utöver detta skall energiskatt deklareras och betalas för all konsumerad el.</w:t>
      </w:r>
    </w:p>
    <w:p w:rsidR="00AE40D4" w:rsidRDefault="00AE40D4" w:rsidP="002A2422"/>
    <w:p w:rsidR="00AE40D4" w:rsidRDefault="00AE40D4" w:rsidP="002A2422">
      <w:r>
        <w:t xml:space="preserve">(Äger man även vind- eller vågkraft kan andra regler gälla, men det lämnar vi utanför denna </w:t>
      </w:r>
      <w:proofErr w:type="spellStart"/>
      <w:r>
        <w:t>siskussion</w:t>
      </w:r>
      <w:proofErr w:type="spellEnd"/>
      <w:r>
        <w:t xml:space="preserve">). </w:t>
      </w:r>
    </w:p>
    <w:p w:rsidR="00AE40D4" w:rsidRDefault="00AE40D4" w:rsidP="002A2422"/>
    <w:p w:rsidR="00AE40D4" w:rsidRDefault="00AE40D4" w:rsidP="00AE40D4">
      <w:pPr>
        <w:pStyle w:val="Rubrik2"/>
      </w:pPr>
      <w:r>
        <w:t>Ansats</w:t>
      </w:r>
    </w:p>
    <w:p w:rsidR="00AE40D4" w:rsidRDefault="00AE40D4" w:rsidP="00AE40D4">
      <w:r>
        <w:t>Det första att göra när man överstiger</w:t>
      </w:r>
      <w:r w:rsidR="00503651">
        <w:t xml:space="preserve"> en</w:t>
      </w:r>
      <w:r>
        <w:t xml:space="preserve"> </w:t>
      </w:r>
      <w:r w:rsidR="00503651">
        <w:t xml:space="preserve">gemensam installerad </w:t>
      </w:r>
      <w:proofErr w:type="spellStart"/>
      <w:r w:rsidR="00503651">
        <w:t>solelseffekt</w:t>
      </w:r>
      <w:proofErr w:type="spellEnd"/>
      <w:r w:rsidR="00503651">
        <w:t xml:space="preserve"> om 255 kW är att registrera sig hos Skatteverket som elproducent (blankett SKV 5342). Här anges startdatum för när energiskatt skall deklareras. Försök att få till startdatum den första en månad för att undvika krångel med olika eller udda bokslutsdatum.</w:t>
      </w:r>
    </w:p>
    <w:p w:rsidR="00503651" w:rsidRDefault="00503651" w:rsidP="00AE40D4"/>
    <w:p w:rsidR="00503651" w:rsidRDefault="00503651" w:rsidP="00AE40D4">
      <w:r>
        <w:t xml:space="preserve">Vidare gäller att meddela nätbolagen (i Regioners/Landstings fall ofta flera olika nätbolag) att de skall sluta debitera energiskatt på fakturorna. </w:t>
      </w:r>
    </w:p>
    <w:p w:rsidR="00503651" w:rsidRDefault="00503651" w:rsidP="00AE40D4"/>
    <w:p w:rsidR="00503651" w:rsidRDefault="00503651" w:rsidP="00AE40D4">
      <w:r>
        <w:t xml:space="preserve">Fortsättningsvis måste den blivande elproducenten genomlysa vilka anläggningar och fastigheter man innehar/sköter driften för, och således </w:t>
      </w:r>
      <w:r w:rsidR="002C0961">
        <w:t xml:space="preserve">förser med el. </w:t>
      </w:r>
      <w:r w:rsidR="002C0961" w:rsidRPr="002C0961">
        <w:rPr>
          <w:b/>
        </w:rPr>
        <w:t xml:space="preserve">Märk här att både </w:t>
      </w:r>
      <w:proofErr w:type="spellStart"/>
      <w:r w:rsidR="002C0961" w:rsidRPr="002C0961">
        <w:rPr>
          <w:b/>
        </w:rPr>
        <w:t>egendriftade</w:t>
      </w:r>
      <w:proofErr w:type="spellEnd"/>
      <w:r w:rsidR="002C0961" w:rsidRPr="002C0961">
        <w:rPr>
          <w:b/>
        </w:rPr>
        <w:t xml:space="preserve"> och inhyrda lokaler kan ingå</w:t>
      </w:r>
      <w:r w:rsidR="002C0961">
        <w:t xml:space="preserve"> – all el som konsumeras under organisationsnumret skall deklareras och betalas energiskatt för. I flera fall kan till exempel </w:t>
      </w:r>
      <w:proofErr w:type="spellStart"/>
      <w:r w:rsidR="002C0961">
        <w:t>elabonnemanget</w:t>
      </w:r>
      <w:proofErr w:type="spellEnd"/>
      <w:r w:rsidR="002C0961">
        <w:t xml:space="preserve"> vara skrivet på Regionen/Landstinget fastän det gäller en inhyrd lokal.</w:t>
      </w:r>
    </w:p>
    <w:p w:rsidR="002C0961" w:rsidRDefault="002C0961" w:rsidP="00AE40D4"/>
    <w:p w:rsidR="002C0961" w:rsidRDefault="002C0961" w:rsidP="00AE40D4">
      <w:r>
        <w:t>Det avtalade elhandelsbolaget och alla berörda nätbolag bör kontaktas och en rutin sättas upp så att elhandelsbolaget månadsvis sammanställer en lista på vilka anläggningar som ingår i organisationsnumret samt hur mycket el varje anläggning konsumerat varje månad. Var gärna ute i god tid med detta då elhandelsbolagen ä</w:t>
      </w:r>
      <w:r w:rsidR="00E55AE6">
        <w:t>r stora och ofta har långa led</w:t>
      </w:r>
      <w:r>
        <w:t>tider.</w:t>
      </w:r>
    </w:p>
    <w:p w:rsidR="002C0961" w:rsidRDefault="002C0961" w:rsidP="00AE40D4"/>
    <w:p w:rsidR="002C0961" w:rsidRDefault="002C0961" w:rsidP="00AE40D4">
      <w:r>
        <w:t xml:space="preserve">Vidare gäller att en rutin fastslås så att den producerade elen från samtliga </w:t>
      </w:r>
      <w:proofErr w:type="spellStart"/>
      <w:r>
        <w:t>solelsanläggningar</w:t>
      </w:r>
      <w:proofErr w:type="spellEnd"/>
      <w:r>
        <w:t xml:space="preserve"> (samt installerad effekt på dem) redovisas månadsvis. Troligen är </w:t>
      </w:r>
      <w:proofErr w:type="spellStart"/>
      <w:r>
        <w:t>solelsproduktionen</w:t>
      </w:r>
      <w:proofErr w:type="spellEnd"/>
      <w:r>
        <w:t xml:space="preserve"> kopplad till ett certifikatsystem (typ Ceasar) varför en myndighetskvalitetssäkrad </w:t>
      </w:r>
      <w:r w:rsidR="00926CA9">
        <w:t>rapportering går att få till. Tänk också på att mätarna till solcellsanläggningarna kan krångla/vara fel inställda till en början och visa missvisande värden.</w:t>
      </w:r>
    </w:p>
    <w:p w:rsidR="00926CA9" w:rsidRDefault="00926CA9" w:rsidP="00AE40D4"/>
    <w:p w:rsidR="00926CA9" w:rsidRDefault="00926CA9" w:rsidP="00AE40D4">
      <w:r>
        <w:t>När ovanstående är fixat (anmälan, månadsvisa rapporter om producerad solcellsel och konsumerad el per anläggning/fastighet) kan en rutin sättas upp för att deklarera sin energiskatt själv.</w:t>
      </w:r>
    </w:p>
    <w:p w:rsidR="00926CA9" w:rsidRDefault="00926CA9" w:rsidP="00AE40D4"/>
    <w:p w:rsidR="00926CA9" w:rsidRDefault="00926CA9" w:rsidP="00926CA9">
      <w:pPr>
        <w:pStyle w:val="Rubrik2"/>
      </w:pPr>
      <w:r>
        <w:t>Lärdomar</w:t>
      </w:r>
    </w:p>
    <w:p w:rsidR="00926CA9" w:rsidRDefault="00926CA9" w:rsidP="00AE40D4">
      <w:r>
        <w:t xml:space="preserve">Vad gäller Region Uppsala har flera enheter varit inblandade: arbetet började hos energicontroller men involverade snart ekonomichefen på teknikavdelningen. Då detta gäller skattehantering blev snart Regionkontoret (”ekonomiavdelningen högst upp”) involverad. Grovarbetet har skötts av ekonomienheten på teknikavdelningen med stöd från energicontroller. </w:t>
      </w:r>
    </w:p>
    <w:p w:rsidR="00926CA9" w:rsidRDefault="00926CA9" w:rsidP="00AE40D4"/>
    <w:p w:rsidR="00926CA9" w:rsidRDefault="00926CA9" w:rsidP="00AE40D4">
      <w:r>
        <w:t xml:space="preserve">Det behöver inte nämnas att detta system är ett idiotiskt system som fördyrar och krånglar till solcellsinstallationer hos stora aktörer som vill bidra till ett </w:t>
      </w:r>
      <w:proofErr w:type="spellStart"/>
      <w:r>
        <w:t>klimatsmartare</w:t>
      </w:r>
      <w:proofErr w:type="spellEnd"/>
      <w:r>
        <w:t xml:space="preserve"> samhälle. Det är även författarens åsikt att detta regelverk kommer att revideras och förmodligen förenklas snart – men likt förbenat är Regioner och Landsting förpliktigade till att följa det till dess det ändras. </w:t>
      </w:r>
    </w:p>
    <w:p w:rsidR="00926CA9" w:rsidRDefault="00926CA9" w:rsidP="00AE40D4"/>
    <w:p w:rsidR="00926CA9" w:rsidRDefault="00926CA9" w:rsidP="00AE40D4">
      <w:r>
        <w:t xml:space="preserve">Kontakter med Skatteverket </w:t>
      </w:r>
      <w:r w:rsidR="00E55AE6">
        <w:t>har varit tillmötesgående och pedagogiska. De är fullt medvetna om problemet men kan inget göra så länge lagen är skriven som den är. För Region Uppsalas del har de även tillåtit uppskjutning av deklarering till dess att rutinerna är spikade.</w:t>
      </w:r>
    </w:p>
    <w:p w:rsidR="00E55AE6" w:rsidRDefault="00E55AE6" w:rsidP="00AE40D4"/>
    <w:p w:rsidR="00E55AE6" w:rsidRDefault="00E55AE6" w:rsidP="00AE40D4">
      <w:r>
        <w:t>Region Uppsala har även haft kontakt med SKL i frågan. Dels för att få stöd och hjälp, dels för att lobba för en lagändring. Region Uppsala har även känslan av att vara bland de första bland Regioner/Landsting att tackla frågan.</w:t>
      </w:r>
    </w:p>
    <w:p w:rsidR="00E55AE6" w:rsidRDefault="00E55AE6" w:rsidP="00AE40D4"/>
    <w:p w:rsidR="00E55AE6" w:rsidRDefault="00E55AE6" w:rsidP="00AE40D4">
      <w:r>
        <w:t>Arbetet med att få fram aggregerade månadsrapporter med förbrukning per anläggning/fastighet har visat sig ta den mesta tiden (”att få järnkoll på läget”). Jämn och fin statistik från elleverantören var svårare och krångligare än väntat att ta fram.</w:t>
      </w:r>
    </w:p>
    <w:p w:rsidR="00E55AE6" w:rsidRDefault="00E55AE6" w:rsidP="00AE40D4"/>
    <w:p w:rsidR="00E55AE6" w:rsidRDefault="00E55AE6" w:rsidP="00AE40D4">
      <w:r>
        <w:t xml:space="preserve">Saker tillkrånglades ytterligare för Region Uppsala då all debitering för el inte sköttes på samma sätt – för vissa anläggningar och/eller elnät skedde debitering med eftersläpning, något som är förödande om man skall deklarera energiskatt månadsvis. Se därför till att strömlinjeforma all </w:t>
      </w:r>
      <w:proofErr w:type="spellStart"/>
      <w:r>
        <w:t>elhantering</w:t>
      </w:r>
      <w:proofErr w:type="spellEnd"/>
      <w:r>
        <w:t xml:space="preserve"> och glöm inte bort obskyra/små anläggningar/fastigheter.</w:t>
      </w:r>
    </w:p>
    <w:p w:rsidR="00BA413B" w:rsidRDefault="00BA413B" w:rsidP="00AE40D4"/>
    <w:p w:rsidR="00BA413B" w:rsidRDefault="00BA413B" w:rsidP="00AE40D4">
      <w:r>
        <w:t>Svårigheten/merarbetet ligger inte i kostnaderna för energiskatt för den egenproducerade elen, utan i extraarbetet med att dels ta fram en rutin, dels att upprätthålla denna rutin månadsvis.</w:t>
      </w:r>
    </w:p>
    <w:p w:rsidR="00BA413B" w:rsidRDefault="00BA413B" w:rsidP="00AE40D4"/>
    <w:p w:rsidR="00BA413B" w:rsidRDefault="00BA413B" w:rsidP="00BA413B">
      <w:pPr>
        <w:pStyle w:val="Rubrik2"/>
      </w:pPr>
      <w:r>
        <w:t>Att ta med sig</w:t>
      </w:r>
    </w:p>
    <w:p w:rsidR="00BA413B" w:rsidRDefault="00BA413B" w:rsidP="00BA413B">
      <w:r>
        <w:t>Börja i god tid. Dels har energibolagen oftast långa ledtider, dels kan det ta längre tid än väntat att genomlysa hela sin elkonsumtion. Att installera mer än 255 kW går fort.</w:t>
      </w:r>
    </w:p>
    <w:p w:rsidR="00BA413B" w:rsidRDefault="00BA413B" w:rsidP="00BA413B"/>
    <w:p w:rsidR="00BA413B" w:rsidRDefault="00BA413B" w:rsidP="00BA413B">
      <w:r>
        <w:t>Flagga tidigt uppåt. Prata med ekonomiansvarig och förbered dem på projektet. Involvera högsta ort tidigt.</w:t>
      </w:r>
    </w:p>
    <w:p w:rsidR="00BA413B" w:rsidRDefault="00BA413B" w:rsidP="00BA413B"/>
    <w:p w:rsidR="00BA413B" w:rsidRDefault="00BA413B" w:rsidP="00BA413B">
      <w:r>
        <w:t xml:space="preserve">Betänk om energiskatthantering skall ingå i investeringskalkylerna för </w:t>
      </w:r>
      <w:proofErr w:type="spellStart"/>
      <w:r>
        <w:t>solelsinvesteringar</w:t>
      </w:r>
      <w:proofErr w:type="spellEnd"/>
      <w:r>
        <w:t>. Det är några administrativa timmar som kommer gå åt.</w:t>
      </w:r>
    </w:p>
    <w:p w:rsidR="00BA413B" w:rsidRDefault="00BA413B" w:rsidP="00BA413B"/>
    <w:p w:rsidR="00C5421B" w:rsidRDefault="00BA413B" w:rsidP="00BA413B">
      <w:r>
        <w:t>Utse en ansvarig. Skall detta skötas av energicontroller eller ekonom?</w:t>
      </w:r>
    </w:p>
    <w:p w:rsidR="00A172F1" w:rsidRDefault="00A172F1" w:rsidP="00BA413B"/>
    <w:p w:rsidR="00A172F1" w:rsidRDefault="00A172F1" w:rsidP="00A172F1">
      <w:pPr>
        <w:pStyle w:val="Rubrik2"/>
      </w:pPr>
      <w:r>
        <w:t>Länkar</w:t>
      </w:r>
    </w:p>
    <w:p w:rsidR="00A172F1" w:rsidRDefault="00D45C9A" w:rsidP="00BA413B">
      <w:hyperlink r:id="rId12" w:history="1">
        <w:r w:rsidR="00A172F1" w:rsidRPr="00B66245">
          <w:rPr>
            <w:rStyle w:val="Hyperlnk"/>
          </w:rPr>
          <w:t>https://www.skatteverket.se/foretagochorganisationer/skatter/punktskatter/energiskatter/energiskattpael.4.15532c7b1442f256bae5e4c.html</w:t>
        </w:r>
      </w:hyperlink>
    </w:p>
    <w:p w:rsidR="00A172F1" w:rsidRDefault="00A172F1" w:rsidP="00BA413B"/>
    <w:p w:rsidR="00A172F1" w:rsidRDefault="00D45C9A" w:rsidP="00BA413B">
      <w:hyperlink r:id="rId13" w:history="1">
        <w:r w:rsidR="006B2A06" w:rsidRPr="00B66245">
          <w:rPr>
            <w:rStyle w:val="Hyperlnk"/>
          </w:rPr>
          <w:t>https://solarregion.se/om-solenergi/solceller/vilka-regler-galler-om-jag-saljer-el/</w:t>
        </w:r>
      </w:hyperlink>
    </w:p>
    <w:p w:rsidR="006B2A06" w:rsidRDefault="006B2A06" w:rsidP="00BA413B"/>
    <w:p w:rsidR="00A172F1" w:rsidRDefault="00D45C9A" w:rsidP="00BA413B">
      <w:hyperlink r:id="rId14" w:history="1">
        <w:r w:rsidR="00A172F1" w:rsidRPr="00B66245">
          <w:rPr>
            <w:rStyle w:val="Hyperlnk"/>
          </w:rPr>
          <w:t>https://www.riksdagen.se/sv/dokument-lagar/dokument/svensk-forfattningssamling/ellag-1997857_sfs-1997-857</w:t>
        </w:r>
      </w:hyperlink>
    </w:p>
    <w:p w:rsidR="006B2A06" w:rsidRDefault="006B2A06" w:rsidP="00BA413B"/>
    <w:p w:rsidR="006B2A06" w:rsidRDefault="006B2A06" w:rsidP="00BA413B"/>
    <w:p w:rsidR="00A172F1" w:rsidRDefault="00A172F1" w:rsidP="00BA413B"/>
    <w:p w:rsidR="00A172F1" w:rsidRPr="00C5421B" w:rsidRDefault="00A172F1" w:rsidP="00BA413B"/>
    <w:sectPr w:rsidR="00A172F1" w:rsidRPr="00C5421B" w:rsidSect="0069229E">
      <w:type w:val="continuous"/>
      <w:pgSz w:w="11906" w:h="16838"/>
      <w:pgMar w:top="1418" w:right="1701" w:bottom="1418" w:left="1701" w:header="709" w:footer="14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C9A" w:rsidRDefault="00D45C9A">
      <w:r>
        <w:separator/>
      </w:r>
    </w:p>
  </w:endnote>
  <w:endnote w:type="continuationSeparator" w:id="0">
    <w:p w:rsidR="00D45C9A" w:rsidRDefault="00D4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A0" w:rsidRDefault="00A21DA0" w:rsidP="00306D52">
    <w:pPr>
      <w:pStyle w:val="Sidfot"/>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A0" w:rsidRDefault="00A21DA0" w:rsidP="005C66DB">
    <w:pPr>
      <w:autoSpaceDE w:val="0"/>
      <w:autoSpaceDN w:val="0"/>
      <w:adjustRightInd w:val="0"/>
      <w:rPr>
        <w:rFonts w:ascii="Arial" w:hAnsi="Arial" w:cs="Arial"/>
        <w:b/>
        <w:bCs/>
        <w:sz w:val="15"/>
        <w:szCs w:val="15"/>
      </w:rPr>
    </w:pPr>
  </w:p>
  <w:p w:rsidR="00A21DA0" w:rsidRDefault="00A21DA0" w:rsidP="005C66DB">
    <w:pPr>
      <w:autoSpaceDE w:val="0"/>
      <w:autoSpaceDN w:val="0"/>
      <w:adjustRightInd w:val="0"/>
      <w:rPr>
        <w:rFonts w:ascii="Arial" w:hAnsi="Arial" w:cs="Arial"/>
        <w:b/>
        <w:bCs/>
        <w:sz w:val="15"/>
        <w:szCs w:val="15"/>
      </w:rPr>
    </w:pPr>
  </w:p>
  <w:p w:rsidR="00A21DA0" w:rsidRDefault="00A21DA0" w:rsidP="005C66DB">
    <w:pPr>
      <w:autoSpaceDE w:val="0"/>
      <w:autoSpaceDN w:val="0"/>
      <w:adjustRightInd w:val="0"/>
      <w:rPr>
        <w:rFonts w:ascii="Arial" w:hAnsi="Arial" w:cs="Arial"/>
        <w:b/>
        <w:bCs/>
        <w:sz w:val="15"/>
        <w:szCs w:val="15"/>
      </w:rPr>
    </w:pPr>
  </w:p>
  <w:p w:rsidR="009930BB" w:rsidRDefault="009930BB" w:rsidP="009930BB">
    <w:pPr>
      <w:autoSpaceDE w:val="0"/>
      <w:autoSpaceDN w:val="0"/>
      <w:adjustRightInd w:val="0"/>
      <w:rPr>
        <w:rFonts w:ascii="Arial" w:hAnsi="Arial" w:cs="Arial"/>
        <w:b/>
        <w:bCs/>
        <w:sz w:val="20"/>
        <w:szCs w:val="20"/>
      </w:rPr>
    </w:pPr>
    <w:r>
      <w:rPr>
        <w:rFonts w:ascii="Arial" w:hAnsi="Arial" w:cs="Arial"/>
        <w:b/>
        <w:bCs/>
        <w:sz w:val="20"/>
        <w:szCs w:val="20"/>
      </w:rPr>
      <w:t>Fastighet och service Region Uppsala</w:t>
    </w:r>
    <w:r>
      <w:rPr>
        <w:rFonts w:ascii="Arial" w:hAnsi="Arial" w:cs="Arial"/>
        <w:b/>
        <w:bCs/>
        <w:sz w:val="20"/>
        <w:szCs w:val="20"/>
      </w:rPr>
      <w:br/>
    </w:r>
    <w:r>
      <w:rPr>
        <w:rFonts w:ascii="Arial" w:hAnsi="Arial" w:cs="Arial"/>
        <w:bCs/>
        <w:i/>
        <w:sz w:val="20"/>
        <w:szCs w:val="20"/>
      </w:rPr>
      <w:t>Tillsammans gör vi skillnad!</w:t>
    </w:r>
  </w:p>
  <w:p w:rsidR="00A21DA0" w:rsidRDefault="000F3B92" w:rsidP="00632346">
    <w:pPr>
      <w:pStyle w:val="Sidfot"/>
      <w:spacing w:before="180"/>
      <w:ind w:right="-285"/>
      <w:rPr>
        <w:rFonts w:ascii="Arial" w:hAnsi="Arial" w:cs="Arial"/>
        <w:b/>
        <w:bCs/>
        <w:sz w:val="15"/>
        <w:szCs w:val="15"/>
      </w:rPr>
    </w:pPr>
    <w:r>
      <w:rPr>
        <w:rFonts w:ascii="Arial" w:hAnsi="Arial" w:cs="Arial"/>
        <w:b/>
        <w:bCs/>
        <w:sz w:val="15"/>
        <w:szCs w:val="15"/>
      </w:rPr>
      <w:t xml:space="preserve">Sjukhusvägen 14 </w:t>
    </w:r>
    <w:r w:rsidR="00C5421B">
      <w:rPr>
        <w:rFonts w:ascii="Arial" w:hAnsi="Arial" w:cs="Arial"/>
        <w:b/>
        <w:bCs/>
        <w:sz w:val="15"/>
        <w:szCs w:val="15"/>
      </w:rPr>
      <w:t>│ 751</w:t>
    </w:r>
    <w:r w:rsidR="00A21DA0" w:rsidRPr="005C66DB">
      <w:rPr>
        <w:rFonts w:ascii="Arial" w:hAnsi="Arial" w:cs="Arial"/>
        <w:b/>
        <w:bCs/>
        <w:sz w:val="15"/>
        <w:szCs w:val="15"/>
      </w:rPr>
      <w:t xml:space="preserve"> </w:t>
    </w:r>
    <w:r w:rsidR="00C5421B">
      <w:rPr>
        <w:rFonts w:ascii="Arial" w:hAnsi="Arial" w:cs="Arial"/>
        <w:b/>
        <w:bCs/>
        <w:sz w:val="15"/>
        <w:szCs w:val="15"/>
      </w:rPr>
      <w:t>85</w:t>
    </w:r>
    <w:r w:rsidR="00A21DA0" w:rsidRPr="005C66DB">
      <w:rPr>
        <w:rFonts w:ascii="Arial" w:hAnsi="Arial" w:cs="Arial"/>
        <w:b/>
        <w:bCs/>
        <w:sz w:val="15"/>
        <w:szCs w:val="15"/>
      </w:rPr>
      <w:t xml:space="preserve"> Uppsala │ tfn 018-611 00 00 │ fax 018-69 58 18 │ </w:t>
    </w:r>
    <w:proofErr w:type="spellStart"/>
    <w:r w:rsidR="00A21DA0" w:rsidRPr="005C66DB">
      <w:rPr>
        <w:rFonts w:ascii="Arial" w:hAnsi="Arial" w:cs="Arial"/>
        <w:b/>
        <w:bCs/>
        <w:sz w:val="15"/>
        <w:szCs w:val="15"/>
      </w:rPr>
      <w:t>org</w:t>
    </w:r>
    <w:proofErr w:type="spellEnd"/>
    <w:r w:rsidR="00A21DA0" w:rsidRPr="005C66DB">
      <w:rPr>
        <w:rFonts w:ascii="Arial" w:hAnsi="Arial" w:cs="Arial"/>
        <w:b/>
        <w:bCs/>
        <w:sz w:val="15"/>
        <w:szCs w:val="15"/>
      </w:rPr>
      <w:t xml:space="preserve"> nr 232100-0024 │ </w:t>
    </w:r>
    <w:r w:rsidR="00A222CF" w:rsidRPr="00A222CF">
      <w:rPr>
        <w:rFonts w:ascii="Arial" w:hAnsi="Arial" w:cs="Arial"/>
        <w:sz w:val="15"/>
        <w:szCs w:val="15"/>
      </w:rPr>
      <w:t>www.regionuppsala.se</w:t>
    </w:r>
    <w:r w:rsidR="00DC20FB">
      <w:rPr>
        <w:rFonts w:ascii="Arial" w:hAnsi="Arial" w:cs="Arial"/>
        <w:sz w:val="15"/>
        <w:szCs w:val="15"/>
      </w:rPr>
      <w:t>/fastighetochservice</w:t>
    </w:r>
  </w:p>
  <w:p w:rsidR="00A222CF" w:rsidRPr="005C66DB" w:rsidRDefault="00A222CF" w:rsidP="00632346">
    <w:pPr>
      <w:pStyle w:val="Sidfot"/>
      <w:spacing w:before="180"/>
      <w:ind w:right="-285"/>
      <w:rPr>
        <w:rFonts w:ascii="Arial" w:hAnsi="Arial" w:cs="Arial"/>
      </w:rPr>
    </w:pPr>
    <w:r>
      <w:rPr>
        <w:rFonts w:ascii="Arial" w:hAnsi="Arial" w:cs="Arial"/>
        <w:noProof/>
      </w:rPr>
      <w:drawing>
        <wp:anchor distT="0" distB="0" distL="114300" distR="114300" simplePos="0" relativeHeight="251665408" behindDoc="1" locked="0" layoutInCell="1" allowOverlap="1">
          <wp:simplePos x="0" y="0"/>
          <wp:positionH relativeFrom="margin">
            <wp:align>right</wp:align>
          </wp:positionH>
          <wp:positionV relativeFrom="paragraph">
            <wp:posOffset>236220</wp:posOffset>
          </wp:positionV>
          <wp:extent cx="913130" cy="189865"/>
          <wp:effectExtent l="0" t="0" r="1270" b="635"/>
          <wp:wrapTight wrapText="bothSides">
            <wp:wrapPolygon edited="0">
              <wp:start x="0" y="0"/>
              <wp:lineTo x="0" y="19505"/>
              <wp:lineTo x="2704" y="19505"/>
              <wp:lineTo x="15772" y="19505"/>
              <wp:lineTo x="21179" y="17338"/>
              <wp:lineTo x="21179" y="4334"/>
              <wp:lineTo x="20729"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L_RegionUppsala_avslogo_stlA_svart_tb.png"/>
                  <pic:cNvPicPr/>
                </pic:nvPicPr>
                <pic:blipFill>
                  <a:blip r:embed="rId1">
                    <a:extLst>
                      <a:ext uri="{28A0092B-C50C-407E-A947-70E740481C1C}">
                        <a14:useLocalDpi xmlns:a14="http://schemas.microsoft.com/office/drawing/2010/main" val="0"/>
                      </a:ext>
                    </a:extLst>
                  </a:blip>
                  <a:stretch>
                    <a:fillRect/>
                  </a:stretch>
                </pic:blipFill>
                <pic:spPr>
                  <a:xfrm>
                    <a:off x="0" y="0"/>
                    <a:ext cx="913130" cy="1898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C9A" w:rsidRDefault="00D45C9A">
      <w:r>
        <w:separator/>
      </w:r>
    </w:p>
  </w:footnote>
  <w:footnote w:type="continuationSeparator" w:id="0">
    <w:p w:rsidR="00D45C9A" w:rsidRDefault="00D4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A0" w:rsidRDefault="008A165E" w:rsidP="00E502F4">
    <w:pPr>
      <w:pStyle w:val="Sidhuvud"/>
      <w:tabs>
        <w:tab w:val="clear" w:pos="4536"/>
        <w:tab w:val="clear" w:pos="9072"/>
        <w:tab w:val="right" w:pos="8460"/>
      </w:tabs>
    </w:pPr>
    <w:r>
      <w:tab/>
    </w:r>
    <w:r>
      <w:fldChar w:fldCharType="begin"/>
    </w:r>
    <w:r>
      <w:instrText xml:space="preserve"> PAGE </w:instrText>
    </w:r>
    <w:r>
      <w:fldChar w:fldCharType="separate"/>
    </w:r>
    <w:r w:rsidR="00BE699C">
      <w:rPr>
        <w:noProof/>
      </w:rPr>
      <w:t>4</w:t>
    </w:r>
    <w:r>
      <w:fldChar w:fldCharType="end"/>
    </w:r>
    <w:r>
      <w:t xml:space="preserve"> (</w:t>
    </w:r>
    <w:r w:rsidR="00D45C9A">
      <w:rPr>
        <w:noProof/>
      </w:rPr>
      <w:fldChar w:fldCharType="begin"/>
    </w:r>
    <w:r w:rsidR="00D45C9A">
      <w:rPr>
        <w:noProof/>
      </w:rPr>
      <w:instrText xml:space="preserve"> NUMPAGES </w:instrText>
    </w:r>
    <w:r w:rsidR="00D45C9A">
      <w:rPr>
        <w:noProof/>
      </w:rPr>
      <w:fldChar w:fldCharType="separate"/>
    </w:r>
    <w:r w:rsidR="00BE699C">
      <w:rPr>
        <w:noProof/>
      </w:rPr>
      <w:t>4</w:t>
    </w:r>
    <w:r w:rsidR="00D45C9A">
      <w:rPr>
        <w:noProof/>
      </w:rPr>
      <w:fldChar w:fldCharType="end"/>
    </w:r>
    <w:r>
      <w:t>)</w:t>
    </w:r>
  </w:p>
  <w:p w:rsidR="00A21DA0" w:rsidRDefault="00A21DA0" w:rsidP="00306D52">
    <w:pPr>
      <w:pStyle w:val="Sidhuvud"/>
      <w:tabs>
        <w:tab w:val="clear" w:pos="4536"/>
        <w:tab w:val="clear" w:pos="9072"/>
        <w:tab w:val="right" w:pos="8460"/>
      </w:tabs>
      <w:spacing w:before="120"/>
    </w:pPr>
    <w:r>
      <w:tab/>
    </w:r>
  </w:p>
  <w:p w:rsidR="00A21DA0" w:rsidRDefault="00A21DA0" w:rsidP="007311F6">
    <w:pPr>
      <w:pStyle w:val="Sidhuvud"/>
    </w:pPr>
  </w:p>
  <w:p w:rsidR="00A21DA0" w:rsidRDefault="00A21DA0" w:rsidP="00306D52">
    <w:pPr>
      <w:pStyle w:val="Sidhuvud"/>
      <w:spacing w:after="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A0" w:rsidRDefault="00A222CF" w:rsidP="008A165E">
    <w:pPr>
      <w:pStyle w:val="Sidhuvud"/>
      <w:tabs>
        <w:tab w:val="clear" w:pos="4536"/>
        <w:tab w:val="clear" w:pos="9072"/>
        <w:tab w:val="right" w:pos="8460"/>
      </w:tabs>
    </w:pPr>
    <w:r>
      <w:rPr>
        <w:noProof/>
      </w:rPr>
      <w:drawing>
        <wp:anchor distT="0" distB="0" distL="114300" distR="114300" simplePos="0" relativeHeight="251664384" behindDoc="1" locked="0" layoutInCell="1" allowOverlap="1">
          <wp:simplePos x="0" y="0"/>
          <wp:positionH relativeFrom="margin">
            <wp:posOffset>-765810</wp:posOffset>
          </wp:positionH>
          <wp:positionV relativeFrom="paragraph">
            <wp:posOffset>-202565</wp:posOffset>
          </wp:positionV>
          <wp:extent cx="2486025" cy="971550"/>
          <wp:effectExtent l="0" t="0" r="9525" b="0"/>
          <wp:wrapTight wrapText="bothSides">
            <wp:wrapPolygon edited="0">
              <wp:start x="0" y="0"/>
              <wp:lineTo x="0" y="21176"/>
              <wp:lineTo x="21517" y="21176"/>
              <wp:lineTo x="2151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stighet-och-service_logo_svart.jpg"/>
                  <pic:cNvPicPr/>
                </pic:nvPicPr>
                <pic:blipFill>
                  <a:blip r:embed="rId1">
                    <a:extLst>
                      <a:ext uri="{28A0092B-C50C-407E-A947-70E740481C1C}">
                        <a14:useLocalDpi xmlns:a14="http://schemas.microsoft.com/office/drawing/2010/main" val="0"/>
                      </a:ext>
                    </a:extLst>
                  </a:blip>
                  <a:stretch>
                    <a:fillRect/>
                  </a:stretch>
                </pic:blipFill>
                <pic:spPr>
                  <a:xfrm>
                    <a:off x="0" y="0"/>
                    <a:ext cx="2486025" cy="971550"/>
                  </a:xfrm>
                  <a:prstGeom prst="rect">
                    <a:avLst/>
                  </a:prstGeom>
                </pic:spPr>
              </pic:pic>
            </a:graphicData>
          </a:graphic>
          <wp14:sizeRelH relativeFrom="margin">
            <wp14:pctWidth>0</wp14:pctWidth>
          </wp14:sizeRelH>
          <wp14:sizeRelV relativeFrom="margin">
            <wp14:pctHeight>0</wp14:pctHeight>
          </wp14:sizeRelV>
        </wp:anchor>
      </w:drawing>
    </w:r>
    <w:r w:rsidR="00632346">
      <w:rPr>
        <w:noProof/>
      </w:rPr>
      <w:drawing>
        <wp:anchor distT="0" distB="0" distL="114300" distR="114300" simplePos="0" relativeHeight="251663360" behindDoc="1" locked="0" layoutInCell="1" allowOverlap="1" wp14:anchorId="6894C490" wp14:editId="2E45B123">
          <wp:simplePos x="0" y="0"/>
          <wp:positionH relativeFrom="column">
            <wp:posOffset>-523875</wp:posOffset>
          </wp:positionH>
          <wp:positionV relativeFrom="paragraph">
            <wp:posOffset>18415</wp:posOffset>
          </wp:positionV>
          <wp:extent cx="1800225" cy="542925"/>
          <wp:effectExtent l="0" t="0" r="0" b="0"/>
          <wp:wrapNone/>
          <wp:docPr id="7" name="Bildobjekt 7" descr="LUL_RegionUppsala_logo_svart_stlA_tb kop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L_RegionUppsala_logo_svart_stlA_tb kopie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pic:spPr>
              </pic:pic>
            </a:graphicData>
          </a:graphic>
          <wp14:sizeRelH relativeFrom="page">
            <wp14:pctWidth>0</wp14:pctWidth>
          </wp14:sizeRelH>
          <wp14:sizeRelV relativeFrom="page">
            <wp14:pctHeight>0</wp14:pctHeight>
          </wp14:sizeRelV>
        </wp:anchor>
      </w:drawing>
    </w:r>
    <w:r w:rsidR="008A165E">
      <w:tab/>
    </w:r>
    <w:r w:rsidR="008A165E">
      <w:fldChar w:fldCharType="begin"/>
    </w:r>
    <w:r w:rsidR="008A165E">
      <w:instrText xml:space="preserve"> PAGE </w:instrText>
    </w:r>
    <w:r w:rsidR="008A165E">
      <w:fldChar w:fldCharType="separate"/>
    </w:r>
    <w:r w:rsidR="00BE699C">
      <w:rPr>
        <w:noProof/>
      </w:rPr>
      <w:t>1</w:t>
    </w:r>
    <w:r w:rsidR="008A165E">
      <w:fldChar w:fldCharType="end"/>
    </w:r>
    <w:r w:rsidR="008A165E">
      <w:t xml:space="preserve"> (</w:t>
    </w:r>
    <w:r w:rsidR="00D45C9A">
      <w:rPr>
        <w:noProof/>
      </w:rPr>
      <w:fldChar w:fldCharType="begin"/>
    </w:r>
    <w:r w:rsidR="00D45C9A">
      <w:rPr>
        <w:noProof/>
      </w:rPr>
      <w:instrText xml:space="preserve"> NUMPAGES </w:instrText>
    </w:r>
    <w:r w:rsidR="00D45C9A">
      <w:rPr>
        <w:noProof/>
      </w:rPr>
      <w:fldChar w:fldCharType="separate"/>
    </w:r>
    <w:r w:rsidR="00BE699C">
      <w:rPr>
        <w:noProof/>
      </w:rPr>
      <w:t>4</w:t>
    </w:r>
    <w:r w:rsidR="00D45C9A">
      <w:rPr>
        <w:noProof/>
      </w:rPr>
      <w:fldChar w:fldCharType="end"/>
    </w:r>
    <w:r w:rsidR="008A165E">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86460"/>
    <w:multiLevelType w:val="hybridMultilevel"/>
    <w:tmpl w:val="6C184CD0"/>
    <w:lvl w:ilvl="0" w:tplc="351A8186">
      <w:start w:val="1"/>
      <w:numFmt w:val="lowerRoman"/>
      <w:lvlText w:val="%1)"/>
      <w:lvlJc w:val="left"/>
      <w:pPr>
        <w:ind w:left="2025" w:hanging="72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CF"/>
    <w:rsid w:val="000A5B93"/>
    <w:rsid w:val="000D52A4"/>
    <w:rsid w:val="000E4EF5"/>
    <w:rsid w:val="000F3B92"/>
    <w:rsid w:val="000F4FB2"/>
    <w:rsid w:val="00116A9A"/>
    <w:rsid w:val="001215F7"/>
    <w:rsid w:val="00191FFF"/>
    <w:rsid w:val="001B1B2A"/>
    <w:rsid w:val="001B250A"/>
    <w:rsid w:val="001D1F08"/>
    <w:rsid w:val="001E7F3D"/>
    <w:rsid w:val="001F60B6"/>
    <w:rsid w:val="00222375"/>
    <w:rsid w:val="00227E78"/>
    <w:rsid w:val="002A2422"/>
    <w:rsid w:val="002C0961"/>
    <w:rsid w:val="002E111C"/>
    <w:rsid w:val="00306D52"/>
    <w:rsid w:val="0035315C"/>
    <w:rsid w:val="00364686"/>
    <w:rsid w:val="00370916"/>
    <w:rsid w:val="003833F0"/>
    <w:rsid w:val="003D26EB"/>
    <w:rsid w:val="0040191A"/>
    <w:rsid w:val="00481BFA"/>
    <w:rsid w:val="00483493"/>
    <w:rsid w:val="00503651"/>
    <w:rsid w:val="005231FB"/>
    <w:rsid w:val="005239D6"/>
    <w:rsid w:val="00555C92"/>
    <w:rsid w:val="005B65AC"/>
    <w:rsid w:val="005C66DB"/>
    <w:rsid w:val="00625D14"/>
    <w:rsid w:val="00632346"/>
    <w:rsid w:val="006653F6"/>
    <w:rsid w:val="00671A6C"/>
    <w:rsid w:val="0069229E"/>
    <w:rsid w:val="00697224"/>
    <w:rsid w:val="006B2A06"/>
    <w:rsid w:val="006F488C"/>
    <w:rsid w:val="006F6CF5"/>
    <w:rsid w:val="0070552F"/>
    <w:rsid w:val="007311F6"/>
    <w:rsid w:val="00757CC5"/>
    <w:rsid w:val="007F6DF2"/>
    <w:rsid w:val="00831B96"/>
    <w:rsid w:val="00844ADC"/>
    <w:rsid w:val="0088519E"/>
    <w:rsid w:val="008A165E"/>
    <w:rsid w:val="008C5E32"/>
    <w:rsid w:val="008F0BDA"/>
    <w:rsid w:val="00912D93"/>
    <w:rsid w:val="00926CA9"/>
    <w:rsid w:val="00931640"/>
    <w:rsid w:val="00944A5D"/>
    <w:rsid w:val="009930BB"/>
    <w:rsid w:val="009A1EE4"/>
    <w:rsid w:val="009F5CC5"/>
    <w:rsid w:val="00A172F1"/>
    <w:rsid w:val="00A21DA0"/>
    <w:rsid w:val="00A222CF"/>
    <w:rsid w:val="00AA031F"/>
    <w:rsid w:val="00AB3547"/>
    <w:rsid w:val="00AB7FCB"/>
    <w:rsid w:val="00AC37AE"/>
    <w:rsid w:val="00AE396D"/>
    <w:rsid w:val="00AE40D4"/>
    <w:rsid w:val="00B1135D"/>
    <w:rsid w:val="00B2505D"/>
    <w:rsid w:val="00B25753"/>
    <w:rsid w:val="00B7419A"/>
    <w:rsid w:val="00B849FC"/>
    <w:rsid w:val="00B85473"/>
    <w:rsid w:val="00BA413B"/>
    <w:rsid w:val="00BE699C"/>
    <w:rsid w:val="00C11786"/>
    <w:rsid w:val="00C20295"/>
    <w:rsid w:val="00C351E9"/>
    <w:rsid w:val="00C5421B"/>
    <w:rsid w:val="00C55DCC"/>
    <w:rsid w:val="00C66320"/>
    <w:rsid w:val="00C708BF"/>
    <w:rsid w:val="00CA3B2F"/>
    <w:rsid w:val="00D1389C"/>
    <w:rsid w:val="00D31706"/>
    <w:rsid w:val="00D31FBD"/>
    <w:rsid w:val="00D45C9A"/>
    <w:rsid w:val="00D6044A"/>
    <w:rsid w:val="00DC20FB"/>
    <w:rsid w:val="00DD2D84"/>
    <w:rsid w:val="00DF05C8"/>
    <w:rsid w:val="00DF0C29"/>
    <w:rsid w:val="00E502F4"/>
    <w:rsid w:val="00E55AE6"/>
    <w:rsid w:val="00E60D79"/>
    <w:rsid w:val="00E7410C"/>
    <w:rsid w:val="00E74E1E"/>
    <w:rsid w:val="00E86130"/>
    <w:rsid w:val="00EF7957"/>
    <w:rsid w:val="00F25EAB"/>
    <w:rsid w:val="00F57780"/>
    <w:rsid w:val="00F8285D"/>
    <w:rsid w:val="00FB39CC"/>
    <w:rsid w:val="00FC13A2"/>
    <w:rsid w:val="00FC1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F8F3C0-3636-4B45-A84A-32AE9E66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qFormat/>
    <w:rsid w:val="00FC1D2A"/>
    <w:pPr>
      <w:tabs>
        <w:tab w:val="left" w:pos="5220"/>
      </w:tabs>
      <w:spacing w:after="240"/>
      <w:outlineLvl w:val="0"/>
    </w:pPr>
    <w:rPr>
      <w:rFonts w:ascii="Arial" w:hAnsi="Arial" w:cs="Arial"/>
      <w:b/>
      <w:bCs/>
      <w:sz w:val="28"/>
      <w:szCs w:val="28"/>
    </w:rPr>
  </w:style>
  <w:style w:type="paragraph" w:styleId="Rubrik2">
    <w:name w:val="heading 2"/>
    <w:basedOn w:val="Normal"/>
    <w:next w:val="Normal"/>
    <w:link w:val="Rubrik2Char"/>
    <w:autoRedefine/>
    <w:qFormat/>
    <w:rsid w:val="00C5421B"/>
    <w:pPr>
      <w:tabs>
        <w:tab w:val="left" w:pos="5220"/>
      </w:tabs>
      <w:spacing w:before="240" w:after="60"/>
      <w:outlineLvl w:val="1"/>
    </w:pPr>
    <w:rPr>
      <w:rFonts w:ascii="Arial" w:hAnsi="Arial" w:cs="Arial"/>
      <w:b/>
      <w:bCs/>
    </w:rPr>
  </w:style>
  <w:style w:type="paragraph" w:styleId="Rubrik3">
    <w:name w:val="heading 3"/>
    <w:basedOn w:val="Normal"/>
    <w:next w:val="Normal"/>
    <w:link w:val="Rubrik3Char"/>
    <w:autoRedefine/>
    <w:qFormat/>
    <w:rsid w:val="00C5421B"/>
    <w:pPr>
      <w:tabs>
        <w:tab w:val="left" w:pos="5220"/>
      </w:tabs>
      <w:spacing w:before="240" w:after="60"/>
      <w:outlineLvl w:val="2"/>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11F6"/>
    <w:pPr>
      <w:tabs>
        <w:tab w:val="center" w:pos="4536"/>
        <w:tab w:val="right" w:pos="9072"/>
      </w:tabs>
    </w:pPr>
  </w:style>
  <w:style w:type="paragraph" w:styleId="Sidfot">
    <w:name w:val="footer"/>
    <w:basedOn w:val="Normal"/>
    <w:rsid w:val="007311F6"/>
    <w:pPr>
      <w:tabs>
        <w:tab w:val="center" w:pos="4536"/>
        <w:tab w:val="right" w:pos="9072"/>
      </w:tabs>
    </w:pPr>
  </w:style>
  <w:style w:type="character" w:customStyle="1" w:styleId="Rubrik2Char">
    <w:name w:val="Rubrik 2 Char"/>
    <w:basedOn w:val="Standardstycketeckensnitt"/>
    <w:link w:val="Rubrik2"/>
    <w:rsid w:val="00C5421B"/>
    <w:rPr>
      <w:rFonts w:ascii="Arial" w:hAnsi="Arial" w:cs="Arial"/>
      <w:b/>
      <w:bCs/>
      <w:sz w:val="24"/>
      <w:szCs w:val="24"/>
      <w:lang w:val="sv-SE" w:eastAsia="sv-SE" w:bidi="ar-SA"/>
    </w:rPr>
  </w:style>
  <w:style w:type="character" w:customStyle="1" w:styleId="Rubrik3Char">
    <w:name w:val="Rubrik 3 Char"/>
    <w:basedOn w:val="Standardstycketeckensnitt"/>
    <w:link w:val="Rubrik3"/>
    <w:rsid w:val="00C5421B"/>
    <w:rPr>
      <w:rFonts w:ascii="Arial" w:hAnsi="Arial" w:cs="Arial"/>
      <w:sz w:val="24"/>
      <w:szCs w:val="24"/>
      <w:lang w:val="sv-SE" w:eastAsia="sv-SE" w:bidi="ar-SA"/>
    </w:rPr>
  </w:style>
  <w:style w:type="paragraph" w:styleId="Ballongtext">
    <w:name w:val="Balloon Text"/>
    <w:basedOn w:val="Normal"/>
    <w:semiHidden/>
    <w:rsid w:val="00DD2D84"/>
    <w:rPr>
      <w:rFonts w:ascii="Tahoma" w:hAnsi="Tahoma" w:cs="Tahoma"/>
      <w:sz w:val="16"/>
      <w:szCs w:val="16"/>
    </w:rPr>
  </w:style>
  <w:style w:type="character" w:styleId="Hyperlnk">
    <w:name w:val="Hyperlink"/>
    <w:basedOn w:val="Standardstycketeckensnitt"/>
    <w:rsid w:val="00370916"/>
    <w:rPr>
      <w:color w:val="0000FF"/>
      <w:u w:val="single"/>
    </w:rPr>
  </w:style>
  <w:style w:type="character" w:customStyle="1" w:styleId="Mention">
    <w:name w:val="Mention"/>
    <w:basedOn w:val="Standardstycketeckensnitt"/>
    <w:uiPriority w:val="99"/>
    <w:semiHidden/>
    <w:unhideWhenUsed/>
    <w:rsid w:val="00A222CF"/>
    <w:rPr>
      <w:color w:val="2B579A"/>
      <w:shd w:val="clear" w:color="auto" w:fill="E6E6E6"/>
    </w:rPr>
  </w:style>
  <w:style w:type="paragraph" w:styleId="Liststycke">
    <w:name w:val="List Paragraph"/>
    <w:basedOn w:val="Normal"/>
    <w:uiPriority w:val="34"/>
    <w:qFormat/>
    <w:rsid w:val="002A2422"/>
    <w:pPr>
      <w:ind w:left="720"/>
      <w:contextualSpacing/>
    </w:pPr>
  </w:style>
  <w:style w:type="character" w:customStyle="1" w:styleId="UnresolvedMention">
    <w:name w:val="Unresolved Mention"/>
    <w:basedOn w:val="Standardstycketeckensnitt"/>
    <w:uiPriority w:val="99"/>
    <w:semiHidden/>
    <w:unhideWhenUsed/>
    <w:rsid w:val="00A172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olarregion.se/om-solenergi/solceller/vilka-regler-galler-om-jag-saljer-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atteverket.se/foretagochorganisationer/skatter/punktskatter/energiskatter/energiskattpael.4.15532c7b1442f256bae5e4c.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iksdagen.se/sv/dokument-lagar/dokument/svensk-forfattningssamling/ellag-1997857_sfs-1997-85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C76C-863E-4DD8-B745-00A5623C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1304</Words>
  <Characters>6915</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Brevmall</vt:lpstr>
    </vt:vector>
  </TitlesOfParts>
  <Company>JNet Solutions</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
  <dc:creator>Marcus Nystrand</dc:creator>
  <cp:keywords/>
  <cp:lastModifiedBy>Marcus Nystrand</cp:lastModifiedBy>
  <cp:revision>2</cp:revision>
  <cp:lastPrinted>2008-11-28T14:14:00Z</cp:lastPrinted>
  <dcterms:created xsi:type="dcterms:W3CDTF">2018-10-01T07:27:00Z</dcterms:created>
  <dcterms:modified xsi:type="dcterms:W3CDTF">2018-10-01T08:51:00Z</dcterms:modified>
</cp:coreProperties>
</file>